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961F" w14:textId="2A22FF39" w:rsidR="00C721B5" w:rsidRPr="00C721B5" w:rsidRDefault="00CE335E" w:rsidP="00780852">
      <w:pPr>
        <w:shd w:val="clear" w:color="auto" w:fill="FCFCFC"/>
        <w:spacing w:line="240" w:lineRule="auto"/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</w:pPr>
      <w:r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>gelgaudiškio „šaltinio“ specialiojo ugdymo centras</w:t>
      </w:r>
      <w:r w:rsidR="00780852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 xml:space="preserve"> KAIP PARTNERIS DALYVAUJA PROJEKTE „</w:t>
      </w:r>
      <w:r w:rsidR="00780852" w:rsidRPr="00C721B5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>BENDRUOMENINIŲ APGYVENDINIMO BEI UŽIMTUMO PASLAUGŲ ASMENIMS SU PROTO IR (ARBA) PSICHIKOS NEGALIA PLĖTRA ŠAKIŲ RAJONE“</w:t>
      </w:r>
      <w:r w:rsidR="00780852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 xml:space="preserve">  p</w:t>
      </w:r>
      <w:r w:rsidR="00C721B5" w:rsidRPr="00C721B5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>ROJEKT</w:t>
      </w:r>
      <w:r w:rsidR="00780852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>O</w:t>
      </w:r>
      <w:r w:rsidR="00C721B5" w:rsidRPr="00C721B5">
        <w:rPr>
          <w:rFonts w:ascii="Open Sans" w:eastAsia="Times New Roman" w:hAnsi="Open Sans" w:cs="Open Sans"/>
          <w:caps/>
          <w:color w:val="000000"/>
          <w:sz w:val="33"/>
          <w:szCs w:val="33"/>
          <w:lang w:eastAsia="lt-LT"/>
        </w:rPr>
        <w:t xml:space="preserve"> NR. 08.1.1-CPVA-V-427-13-0003 „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6125"/>
      </w:tblGrid>
      <w:tr w:rsidR="00C721B5" w:rsidRPr="00C721B5" w14:paraId="0237E309" w14:textId="77777777" w:rsidTr="00780852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23256" w14:textId="42DC7BA8" w:rsidR="00C721B5" w:rsidRPr="00C721B5" w:rsidRDefault="00C721B5" w:rsidP="00780852">
            <w:pPr>
              <w:spacing w:after="100" w:afterAutospacing="1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lt-LT"/>
              </w:rPr>
            </w:pPr>
          </w:p>
          <w:p w14:paraId="4CA1E595" w14:textId="77777777" w:rsidR="00C721B5" w:rsidRPr="00C721B5" w:rsidRDefault="00C721B5" w:rsidP="00780852">
            <w:pPr>
              <w:spacing w:after="100" w:afterAutospacing="1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lt-LT"/>
              </w:rPr>
            </w:pPr>
            <w:r w:rsidRPr="00C721B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lt-LT"/>
              </w:rPr>
              <w:t>Finansuojama iš Europos regioninės plėtros fondo</w:t>
            </w:r>
          </w:p>
          <w:p w14:paraId="79F164E2" w14:textId="77777777" w:rsidR="00C721B5" w:rsidRPr="00C721B5" w:rsidRDefault="00000000" w:rsidP="00780852">
            <w:pPr>
              <w:spacing w:after="100" w:afterAutospacing="1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lt-LT"/>
              </w:rPr>
            </w:pPr>
            <w:hyperlink r:id="rId4" w:history="1">
              <w:r w:rsidR="00C721B5" w:rsidRPr="00C721B5">
                <w:rPr>
                  <w:rFonts w:ascii="Open Sans" w:eastAsia="Times New Roman" w:hAnsi="Open Sans" w:cs="Open Sans"/>
                  <w:color w:val="434343"/>
                  <w:sz w:val="21"/>
                  <w:szCs w:val="21"/>
                  <w:u w:val="single"/>
                  <w:lang w:eastAsia="lt-LT"/>
                </w:rPr>
                <w:t>www.esinvesticijos.lt</w:t>
              </w:r>
            </w:hyperlink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378D" w14:textId="77777777" w:rsidR="00C721B5" w:rsidRPr="00C721B5" w:rsidRDefault="00C721B5" w:rsidP="0078085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lt-LT"/>
              </w:rPr>
            </w:pPr>
            <w:r w:rsidRPr="00C721B5">
              <w:rPr>
                <w:rFonts w:ascii="Open Sans" w:eastAsia="Times New Roman" w:hAnsi="Open Sans" w:cs="Open Sans"/>
                <w:noProof/>
                <w:color w:val="000000"/>
                <w:sz w:val="21"/>
                <w:szCs w:val="21"/>
                <w:lang w:eastAsia="lt-LT"/>
              </w:rPr>
              <w:drawing>
                <wp:inline distT="0" distB="0" distL="0" distR="0" wp14:anchorId="2CE0401E" wp14:editId="32088927">
                  <wp:extent cx="3889375" cy="2456815"/>
                  <wp:effectExtent l="0" t="0" r="0" b="63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75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84596" w14:textId="77777777" w:rsidR="000E6440" w:rsidRDefault="000E6440" w:rsidP="00780852">
      <w:pPr>
        <w:shd w:val="clear" w:color="auto" w:fill="F3F3F3"/>
        <w:spacing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</w:pPr>
    </w:p>
    <w:p w14:paraId="1CF392FF" w14:textId="77777777" w:rsidR="006219ED" w:rsidRDefault="00C721B5" w:rsidP="00780852">
      <w:pPr>
        <w:shd w:val="clear" w:color="auto" w:fill="F3F3F3"/>
        <w:spacing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</w:pP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Įgyvendinant Projektą planuojama pastatyti grupinio gyvenimo namus Šakiuose, Lukšiuose ir </w:t>
      </w:r>
      <w:r w:rsidRPr="000C754E">
        <w:rPr>
          <w:rFonts w:ascii="Open Sans" w:eastAsia="Times New Roman" w:hAnsi="Open Sans" w:cs="Open Sans"/>
          <w:i/>
          <w:iCs/>
          <w:color w:val="000000"/>
          <w:sz w:val="21"/>
          <w:szCs w:val="21"/>
          <w:u w:val="single"/>
          <w:lang w:eastAsia="lt-LT"/>
        </w:rPr>
        <w:t>Gelgaudiškyje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. Pastate gyvens iki 10 neįgaliųjų su proto ir (arba) psichikos negalia. Šios apgyvendinimo paslaugos sukūrimas padės šeimoms (globėjams, rūpintojams), auginančioms darbingo amžiaus neįgaliuosius, gauti  individualias jų poreikius atitinkančias bendruomenines paslaugas.</w:t>
      </w:r>
    </w:p>
    <w:p w14:paraId="604D25AA" w14:textId="11E3F32E" w:rsidR="00D103A4" w:rsidRDefault="00C721B5" w:rsidP="00780852">
      <w:pPr>
        <w:shd w:val="clear" w:color="auto" w:fill="F3F3F3"/>
        <w:spacing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</w:pP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Grupinio gyvenimo namų paslaugos administravimui atrinktas partneris – </w:t>
      </w:r>
      <w:r w:rsidRPr="006219ED">
        <w:rPr>
          <w:rFonts w:ascii="Open Sans" w:eastAsia="Times New Roman" w:hAnsi="Open Sans" w:cs="Open Sans"/>
          <w:i/>
          <w:iCs/>
          <w:color w:val="000000"/>
          <w:sz w:val="21"/>
          <w:szCs w:val="21"/>
          <w:u w:val="single"/>
          <w:lang w:eastAsia="lt-LT"/>
        </w:rPr>
        <w:t>Gelgaudiškio „Šaltinio“ specialiojo ugdymo centras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.</w:t>
      </w:r>
      <w:r w:rsidR="000E6440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lt-LT"/>
        </w:rPr>
        <w:t xml:space="preserve"> 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Be apgyvendinimo  infrastruktūros sukūrimo 30 asmenų, bus taip pat sukurta infrastruktūra neįgaliųjų dienos užimtumui ir darbinei veiklai. Šalia grupinio gyvenimo namų bus įsteigtos 3 socialinės dirbtuvės.</w:t>
      </w:r>
      <w:r w:rsidR="00045C6F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lt-LT"/>
        </w:rPr>
        <w:br/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Atrinkti  partneriai socialinių dirbtuvių veiklos vykdymui: </w:t>
      </w:r>
      <w:r w:rsidRPr="00972EBF">
        <w:rPr>
          <w:rFonts w:ascii="Open Sans" w:eastAsia="Times New Roman" w:hAnsi="Open Sans" w:cs="Open Sans"/>
          <w:i/>
          <w:iCs/>
          <w:color w:val="000000"/>
          <w:sz w:val="21"/>
          <w:szCs w:val="21"/>
          <w:u w:val="single"/>
          <w:lang w:eastAsia="lt-LT"/>
        </w:rPr>
        <w:t>Gelgaudiškio „Šaltinio“ specialiojo ugdymo centras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, VšĮ Šakių vaikų globos namai ir BĮ Zanavykų muziejus. Planuojamos veiklos socialinėse dirbtuvėse: </w:t>
      </w:r>
      <w:r w:rsidRPr="00972EBF">
        <w:rPr>
          <w:rFonts w:ascii="Open Sans" w:eastAsia="Times New Roman" w:hAnsi="Open Sans" w:cs="Open Sans"/>
          <w:i/>
          <w:iCs/>
          <w:color w:val="000000"/>
          <w:sz w:val="21"/>
          <w:szCs w:val="21"/>
          <w:u w:val="single"/>
          <w:lang w:eastAsia="lt-LT"/>
        </w:rPr>
        <w:t>Gelgaudiškyje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 – suvenyrų iš molio, medžio, stiklo, odos, kartono ir kt. gaminimas, glazūravimas, ir pakavimas; Šakiuose – suvenyrų, dovanų gaminimas spausdintuvo pagalba; Lukšiuose – siuvimo ir audimo amatas. </w:t>
      </w:r>
      <w:r w:rsidR="001577FE"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Socialinėse dirbtuvėse bus lavinami bendrieji ir specialieji darbiniai įgūdžiai, organizuojamas dienos užimtumas grupinio gyvenimo namų gyventojams.</w:t>
      </w:r>
      <w:r w:rsidR="001577FE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 </w:t>
      </w:r>
      <w:r w:rsidR="001577FE"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Taip pat bus suremontuotos socialinių dirbtuvių patalpos ir įsigyta visa reikalinga įranga bei baldai.</w:t>
      </w:r>
      <w:r w:rsidR="001577FE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 </w:t>
      </w:r>
      <w:r w:rsidR="0075711E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Gelgaudiškio „Šaltinio“ speci</w:t>
      </w:r>
      <w:r w:rsidR="001577FE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 xml:space="preserve">aliojo ugdymo centro vaidmuo projekte – </w:t>
      </w:r>
      <w:r w:rsidR="00D103A4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vykdyti veiklą socialinėse dirbtuvėse bei teikti apgyvendinimo paslaugas grupinio gyvenimo namuose.</w:t>
      </w:r>
    </w:p>
    <w:p w14:paraId="464A2A69" w14:textId="77777777" w:rsidR="006219ED" w:rsidRPr="00C721B5" w:rsidRDefault="006219ED" w:rsidP="006219ED">
      <w:pPr>
        <w:shd w:val="clear" w:color="auto" w:fill="F3F3F3"/>
        <w:spacing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</w:pP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Projektui įgyvendinti skirta lėšų suma – </w:t>
      </w:r>
      <w:r w:rsidRPr="00C721B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lt-LT"/>
        </w:rPr>
        <w:t>1.193.181,37 Eur</w:t>
      </w:r>
      <w:r w:rsidRPr="00C721B5">
        <w:rPr>
          <w:rFonts w:ascii="Open Sans" w:eastAsia="Times New Roman" w:hAnsi="Open Sans" w:cs="Open Sans"/>
          <w:color w:val="000000"/>
          <w:sz w:val="21"/>
          <w:szCs w:val="21"/>
          <w:lang w:eastAsia="lt-LT"/>
        </w:rPr>
        <w:t>.</w:t>
      </w:r>
    </w:p>
    <w:p w14:paraId="5C16990E" w14:textId="77777777" w:rsidR="00FF615A" w:rsidRDefault="00FF615A" w:rsidP="00780852"/>
    <w:sectPr w:rsidR="00FF615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B5"/>
    <w:rsid w:val="00045C6F"/>
    <w:rsid w:val="00065223"/>
    <w:rsid w:val="000C754E"/>
    <w:rsid w:val="000E6440"/>
    <w:rsid w:val="001577FE"/>
    <w:rsid w:val="001C2E42"/>
    <w:rsid w:val="00211F82"/>
    <w:rsid w:val="0054786F"/>
    <w:rsid w:val="006219ED"/>
    <w:rsid w:val="0075711E"/>
    <w:rsid w:val="00780852"/>
    <w:rsid w:val="00824589"/>
    <w:rsid w:val="00936829"/>
    <w:rsid w:val="00972EBF"/>
    <w:rsid w:val="00C721B5"/>
    <w:rsid w:val="00CE335E"/>
    <w:rsid w:val="00D103A4"/>
    <w:rsid w:val="00DD0AC6"/>
    <w:rsid w:val="00F36C1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FE50"/>
  <w15:chartTrackingRefBased/>
  <w15:docId w15:val="{7EF4FCA2-906F-4A62-808C-71A5D71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sinvesticijo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Sakiu Savivaldybe</dc:creator>
  <cp:keywords/>
  <dc:description/>
  <cp:lastModifiedBy>Sakiu Savivaldybe</cp:lastModifiedBy>
  <cp:revision>10</cp:revision>
  <dcterms:created xsi:type="dcterms:W3CDTF">2022-08-16T13:04:00Z</dcterms:created>
  <dcterms:modified xsi:type="dcterms:W3CDTF">2022-09-09T08:30:00Z</dcterms:modified>
</cp:coreProperties>
</file>